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C5C6" w14:textId="69AE6F47" w:rsidR="003B5D60" w:rsidRDefault="008151F4">
      <w:pPr>
        <w:pStyle w:val="Heading1"/>
        <w:numPr>
          <w:ilvl w:val="0"/>
          <w:numId w:val="0"/>
        </w:numPr>
      </w:pPr>
      <w:r>
        <w:t>Motor Monitoring System</w:t>
      </w:r>
      <w:r w:rsidR="003B5D60">
        <w:t xml:space="preserve"> </w:t>
      </w:r>
      <w:r w:rsidR="006F43E2">
        <w:t>Guide Form</w:t>
      </w:r>
      <w:r w:rsidR="003B5D60">
        <w:t xml:space="preserve"> Specification</w:t>
      </w:r>
      <w:r w:rsidR="00FE5A9B">
        <w:t xml:space="preserve"> </w:t>
      </w:r>
    </w:p>
    <w:p w14:paraId="2D032B13" w14:textId="3E1B2258" w:rsidR="009D7CA4" w:rsidRDefault="008151F4" w:rsidP="001554E9">
      <w:r>
        <w:t>Motor Monitoring System</w:t>
      </w:r>
      <w:r w:rsidR="001554E9">
        <w:t xml:space="preserve"> </w:t>
      </w:r>
      <w:r w:rsidR="001554E9" w:rsidRPr="001554E9">
        <w:t xml:space="preserve">consisting of </w:t>
      </w:r>
      <w:r>
        <w:t xml:space="preserve">a predictive electrical motor failure detection solution that provides information on evolving motor faults before the motors are non-operational. The system must be able to alarm electrical and mechanical failures. </w:t>
      </w:r>
    </w:p>
    <w:p w14:paraId="6D985257" w14:textId="77777777" w:rsidR="009D7CA4" w:rsidRPr="001554E9" w:rsidRDefault="009D7CA4" w:rsidP="001554E9"/>
    <w:p w14:paraId="079BB6AA" w14:textId="553C6040" w:rsidR="003B5D60" w:rsidRDefault="008151F4" w:rsidP="008151F4">
      <w:pPr>
        <w:pStyle w:val="Heading1"/>
        <w:numPr>
          <w:ilvl w:val="0"/>
          <w:numId w:val="0"/>
        </w:numPr>
        <w:ind w:left="360" w:hanging="360"/>
      </w:pPr>
      <w:r>
        <w:t>Requirements:</w:t>
      </w:r>
    </w:p>
    <w:p w14:paraId="414E7177" w14:textId="27590933" w:rsidR="00331810" w:rsidRDefault="008453F1" w:rsidP="008151F4">
      <w:pPr>
        <w:numPr>
          <w:ilvl w:val="0"/>
          <w:numId w:val="24"/>
        </w:numPr>
      </w:pPr>
      <w:r>
        <w:t xml:space="preserve">The Motor Monitoring System must be centralized, covering from a single platform </w:t>
      </w:r>
      <w:r w:rsidR="00331810">
        <w:t xml:space="preserve">to </w:t>
      </w:r>
      <w:r>
        <w:t>the complete</w:t>
      </w:r>
      <w:r w:rsidR="007A2AC1">
        <w:t xml:space="preserve"> motor asset</w:t>
      </w:r>
      <w:r>
        <w:t xml:space="preserve"> fleet. </w:t>
      </w:r>
    </w:p>
    <w:p w14:paraId="589EC303" w14:textId="4AF5586F" w:rsidR="008453F1" w:rsidRDefault="008453F1" w:rsidP="008151F4">
      <w:pPr>
        <w:numPr>
          <w:ilvl w:val="0"/>
          <w:numId w:val="24"/>
        </w:numPr>
      </w:pPr>
      <w:r>
        <w:t>The platform must support remote secured connectivity through web client</w:t>
      </w:r>
      <w:r w:rsidR="007A2AC1">
        <w:t xml:space="preserve"> to display individual asset or complete fleet health status dashboards.</w:t>
      </w:r>
    </w:p>
    <w:p w14:paraId="0EDC8A76" w14:textId="1798B685" w:rsidR="009D7CA4" w:rsidRDefault="008151F4" w:rsidP="008151F4">
      <w:pPr>
        <w:numPr>
          <w:ilvl w:val="0"/>
          <w:numId w:val="24"/>
        </w:numPr>
      </w:pPr>
      <w:r>
        <w:t xml:space="preserve">The </w:t>
      </w:r>
      <w:bookmarkStart w:id="0" w:name="_Hlk99704833"/>
      <w:r>
        <w:t xml:space="preserve">Motor Monitoring System </w:t>
      </w:r>
      <w:bookmarkEnd w:id="0"/>
      <w:r>
        <w:t xml:space="preserve">must use existing information extracted from </w:t>
      </w:r>
      <w:r w:rsidR="008453F1">
        <w:t>protection relays or meters</w:t>
      </w:r>
      <w:r>
        <w:t xml:space="preserve"> in motor control center through IEC-61850. No additional sensors are to be installed in the motor </w:t>
      </w:r>
      <w:r w:rsidR="008453F1">
        <w:t xml:space="preserve">or motor </w:t>
      </w:r>
      <w:r>
        <w:t>control center</w:t>
      </w:r>
      <w:r w:rsidR="008453F1">
        <w:t xml:space="preserve"> for this purpose.</w:t>
      </w:r>
    </w:p>
    <w:p w14:paraId="0BF7FA54" w14:textId="7D4532DF" w:rsidR="008151F4" w:rsidRDefault="008151F4" w:rsidP="008151F4">
      <w:pPr>
        <w:numPr>
          <w:ilvl w:val="0"/>
          <w:numId w:val="24"/>
        </w:numPr>
      </w:pPr>
      <w:r w:rsidRPr="008151F4">
        <w:t xml:space="preserve">Motor Monitoring System </w:t>
      </w:r>
      <w:r>
        <w:t>must detect at least the following failure</w:t>
      </w:r>
      <w:r w:rsidR="008453F1">
        <w:t>s:</w:t>
      </w:r>
    </w:p>
    <w:p w14:paraId="2FFBB1A7" w14:textId="77777777" w:rsidR="008453F1" w:rsidRDefault="008453F1" w:rsidP="008453F1">
      <w:pPr>
        <w:numPr>
          <w:ilvl w:val="1"/>
          <w:numId w:val="24"/>
        </w:numPr>
      </w:pPr>
      <w:r>
        <w:t>Outer Race Defect</w:t>
      </w:r>
    </w:p>
    <w:p w14:paraId="65DB1621" w14:textId="77777777" w:rsidR="008453F1" w:rsidRDefault="008453F1" w:rsidP="008453F1">
      <w:pPr>
        <w:numPr>
          <w:ilvl w:val="1"/>
          <w:numId w:val="24"/>
        </w:numPr>
      </w:pPr>
      <w:r>
        <w:t>Inner Race Defect</w:t>
      </w:r>
    </w:p>
    <w:p w14:paraId="20ECCE40" w14:textId="77777777" w:rsidR="008453F1" w:rsidRDefault="008453F1" w:rsidP="008453F1">
      <w:pPr>
        <w:numPr>
          <w:ilvl w:val="1"/>
          <w:numId w:val="24"/>
        </w:numPr>
      </w:pPr>
      <w:r>
        <w:t>Stator Intern-turn short</w:t>
      </w:r>
    </w:p>
    <w:p w14:paraId="37B1340F" w14:textId="77777777" w:rsidR="008453F1" w:rsidRDefault="008453F1" w:rsidP="008453F1">
      <w:pPr>
        <w:numPr>
          <w:ilvl w:val="1"/>
          <w:numId w:val="24"/>
        </w:numPr>
      </w:pPr>
      <w:r>
        <w:t>Broken Rotor Bar</w:t>
      </w:r>
    </w:p>
    <w:p w14:paraId="2426EFE1" w14:textId="77777777" w:rsidR="008453F1" w:rsidRDefault="008453F1" w:rsidP="008453F1">
      <w:pPr>
        <w:numPr>
          <w:ilvl w:val="1"/>
          <w:numId w:val="24"/>
        </w:numPr>
      </w:pPr>
      <w:r>
        <w:t>Mixed Eccentricity</w:t>
      </w:r>
    </w:p>
    <w:p w14:paraId="04CD48B5" w14:textId="77777777" w:rsidR="008453F1" w:rsidRDefault="008453F1" w:rsidP="008453F1">
      <w:pPr>
        <w:numPr>
          <w:ilvl w:val="1"/>
          <w:numId w:val="24"/>
        </w:numPr>
      </w:pPr>
      <w:r>
        <w:t>Bent Rotor Shaft</w:t>
      </w:r>
    </w:p>
    <w:p w14:paraId="526B038C" w14:textId="77777777" w:rsidR="008453F1" w:rsidRDefault="008453F1" w:rsidP="008453F1">
      <w:pPr>
        <w:numPr>
          <w:ilvl w:val="1"/>
          <w:numId w:val="24"/>
        </w:numPr>
      </w:pPr>
      <w:r>
        <w:t>Foundation Looseness</w:t>
      </w:r>
    </w:p>
    <w:p w14:paraId="62BD80C2" w14:textId="06553507" w:rsidR="008453F1" w:rsidRDefault="00331810" w:rsidP="008453F1">
      <w:pPr>
        <w:numPr>
          <w:ilvl w:val="1"/>
          <w:numId w:val="24"/>
        </w:numPr>
      </w:pPr>
      <w:r>
        <w:t xml:space="preserve">Load </w:t>
      </w:r>
      <w:r w:rsidR="008453F1">
        <w:t>Misalignment</w:t>
      </w:r>
    </w:p>
    <w:p w14:paraId="4A420242" w14:textId="5A16B6E3" w:rsidR="008453F1" w:rsidRDefault="007A2AC1" w:rsidP="008453F1">
      <w:pPr>
        <w:numPr>
          <w:ilvl w:val="0"/>
          <w:numId w:val="24"/>
        </w:numPr>
      </w:pPr>
      <w:r>
        <w:t>The system must provide remote subject matter expert support on motor failure detection for the duration of the contract to interpret failures and provide recommendations to address them.</w:t>
      </w:r>
    </w:p>
    <w:p w14:paraId="3473005A" w14:textId="53BE726D" w:rsidR="007A2AC1" w:rsidRDefault="007A2AC1" w:rsidP="008453F1">
      <w:pPr>
        <w:numPr>
          <w:ilvl w:val="0"/>
          <w:numId w:val="24"/>
        </w:numPr>
      </w:pPr>
      <w:r>
        <w:t xml:space="preserve">The Motor Monitoring System must cover induction and synchronous electrical motors of any voltage level (&gt;1kV and &lt;1kV) </w:t>
      </w:r>
    </w:p>
    <w:p w14:paraId="3CC30705" w14:textId="77777777" w:rsidR="007A2AC1" w:rsidRDefault="007A2AC1" w:rsidP="007A2AC1">
      <w:pPr>
        <w:ind w:left="720"/>
      </w:pPr>
    </w:p>
    <w:p w14:paraId="68CD7141" w14:textId="77777777" w:rsidR="009D7CA4" w:rsidRPr="009D7CA4" w:rsidRDefault="009D7CA4" w:rsidP="009D7CA4"/>
    <w:sectPr w:rsidR="009D7CA4" w:rsidRPr="009D7C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 Inspira">
    <w:panose1 w:val="020F06030304000202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EE0"/>
    <w:multiLevelType w:val="multilevel"/>
    <w:tmpl w:val="98546DFC"/>
    <w:lvl w:ilvl="0">
      <w:start w:val="3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04444255"/>
    <w:multiLevelType w:val="hybridMultilevel"/>
    <w:tmpl w:val="0AEC49F8"/>
    <w:lvl w:ilvl="0" w:tplc="8264A5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677A"/>
    <w:multiLevelType w:val="hybridMultilevel"/>
    <w:tmpl w:val="F3F6E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94E95"/>
    <w:multiLevelType w:val="multilevel"/>
    <w:tmpl w:val="80547C46"/>
    <w:lvl w:ilvl="0">
      <w:start w:val="4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0CCE78FD"/>
    <w:multiLevelType w:val="multilevel"/>
    <w:tmpl w:val="BBC86C36"/>
    <w:lvl w:ilvl="0">
      <w:start w:val="1"/>
      <w:numFmt w:val="upperRoman"/>
      <w:pStyle w:val="Heading4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15CC718F"/>
    <w:multiLevelType w:val="multilevel"/>
    <w:tmpl w:val="98546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189C594B"/>
    <w:multiLevelType w:val="hybridMultilevel"/>
    <w:tmpl w:val="A4C6BE9C"/>
    <w:lvl w:ilvl="0" w:tplc="8264A5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35651"/>
    <w:multiLevelType w:val="hybridMultilevel"/>
    <w:tmpl w:val="5FF6FB72"/>
    <w:lvl w:ilvl="0" w:tplc="8264A5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15BC3"/>
    <w:multiLevelType w:val="multilevel"/>
    <w:tmpl w:val="98546DFC"/>
    <w:lvl w:ilvl="0">
      <w:start w:val="3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4EEE44B4"/>
    <w:multiLevelType w:val="hybridMultilevel"/>
    <w:tmpl w:val="59E4E9D0"/>
    <w:lvl w:ilvl="0" w:tplc="8264A5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85B88"/>
    <w:multiLevelType w:val="hybridMultilevel"/>
    <w:tmpl w:val="59E4E9D0"/>
    <w:lvl w:ilvl="0" w:tplc="EEFA8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24C96"/>
    <w:multiLevelType w:val="hybridMultilevel"/>
    <w:tmpl w:val="BF20D79A"/>
    <w:lvl w:ilvl="0" w:tplc="8264A5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414E7"/>
    <w:multiLevelType w:val="hybridMultilevel"/>
    <w:tmpl w:val="3D207488"/>
    <w:lvl w:ilvl="0" w:tplc="8264A5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7169B"/>
    <w:multiLevelType w:val="multilevel"/>
    <w:tmpl w:val="2614552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4" w15:restartNumberingAfterBreak="0">
    <w:nsid w:val="719D684C"/>
    <w:multiLevelType w:val="hybridMultilevel"/>
    <w:tmpl w:val="D67A8C34"/>
    <w:lvl w:ilvl="0" w:tplc="8264A5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11887"/>
    <w:multiLevelType w:val="hybridMultilevel"/>
    <w:tmpl w:val="BF20D79A"/>
    <w:lvl w:ilvl="0" w:tplc="8264A5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9484A"/>
    <w:multiLevelType w:val="hybridMultilevel"/>
    <w:tmpl w:val="F8DCA702"/>
    <w:lvl w:ilvl="0" w:tplc="8264A5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D5822"/>
    <w:multiLevelType w:val="hybridMultilevel"/>
    <w:tmpl w:val="1CF2D2D0"/>
    <w:lvl w:ilvl="0" w:tplc="8264A5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13CCC"/>
    <w:multiLevelType w:val="hybridMultilevel"/>
    <w:tmpl w:val="1CF2D2D0"/>
    <w:lvl w:ilvl="0" w:tplc="8264A5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9"/>
  </w:num>
  <w:num w:numId="5">
    <w:abstractNumId w:val="12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16"/>
  </w:num>
  <w:num w:numId="12">
    <w:abstractNumId w:val="8"/>
  </w:num>
  <w:num w:numId="13">
    <w:abstractNumId w:val="5"/>
  </w:num>
  <w:num w:numId="14">
    <w:abstractNumId w:val="3"/>
  </w:num>
  <w:num w:numId="15">
    <w:abstractNumId w:val="18"/>
  </w:num>
  <w:num w:numId="16">
    <w:abstractNumId w:val="17"/>
  </w:num>
  <w:num w:numId="17">
    <w:abstractNumId w:val="11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E04"/>
    <w:rsid w:val="00021459"/>
    <w:rsid w:val="00056378"/>
    <w:rsid w:val="001471A3"/>
    <w:rsid w:val="001554E9"/>
    <w:rsid w:val="00163782"/>
    <w:rsid w:val="00177E20"/>
    <w:rsid w:val="001B3079"/>
    <w:rsid w:val="00215E04"/>
    <w:rsid w:val="00230F6C"/>
    <w:rsid w:val="00263415"/>
    <w:rsid w:val="002D693A"/>
    <w:rsid w:val="00331810"/>
    <w:rsid w:val="003B0FF4"/>
    <w:rsid w:val="003B5D60"/>
    <w:rsid w:val="00421852"/>
    <w:rsid w:val="004F7F63"/>
    <w:rsid w:val="00505935"/>
    <w:rsid w:val="00531793"/>
    <w:rsid w:val="00541523"/>
    <w:rsid w:val="00614FA2"/>
    <w:rsid w:val="00624309"/>
    <w:rsid w:val="006F1521"/>
    <w:rsid w:val="006F43E2"/>
    <w:rsid w:val="007A2AC1"/>
    <w:rsid w:val="007B1ADD"/>
    <w:rsid w:val="007D1ECF"/>
    <w:rsid w:val="007F01B0"/>
    <w:rsid w:val="008151F4"/>
    <w:rsid w:val="00832B24"/>
    <w:rsid w:val="008453F1"/>
    <w:rsid w:val="00866DBF"/>
    <w:rsid w:val="008C4DC2"/>
    <w:rsid w:val="009C547F"/>
    <w:rsid w:val="009D7CA4"/>
    <w:rsid w:val="00B46C62"/>
    <w:rsid w:val="00B92881"/>
    <w:rsid w:val="00C62BC2"/>
    <w:rsid w:val="00D06422"/>
    <w:rsid w:val="00DA699A"/>
    <w:rsid w:val="00E5388C"/>
    <w:rsid w:val="00EB19AE"/>
    <w:rsid w:val="00ED6F78"/>
    <w:rsid w:val="00EF7109"/>
    <w:rsid w:val="00F32481"/>
    <w:rsid w:val="00F828F1"/>
    <w:rsid w:val="00F972DB"/>
    <w:rsid w:val="00FE335D"/>
    <w:rsid w:val="00FE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7859A"/>
  <w15:chartTrackingRefBased/>
  <w15:docId w15:val="{835658EE-AD2D-4B05-A3A5-5A8D7CD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 Inspira" w:hAnsi="GE Inspira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4E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3">
    <w:name w:val="A3"/>
    <w:uiPriority w:val="99"/>
    <w:rsid w:val="001554E9"/>
    <w:rPr>
      <w:rFonts w:cs="GE Inspira"/>
      <w:color w:val="57585A"/>
      <w:sz w:val="9"/>
      <w:szCs w:val="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FirstIndent">
    <w:name w:val="Body Text First Indent"/>
    <w:basedOn w:val="BodyText"/>
    <w:semiHidden/>
    <w:pPr>
      <w:ind w:firstLine="360"/>
    </w:pPr>
  </w:style>
  <w:style w:type="character" w:customStyle="1" w:styleId="BalloonTextChar">
    <w:name w:val="Balloon Text Char"/>
    <w:link w:val="BalloonText"/>
    <w:uiPriority w:val="99"/>
    <w:semiHidden/>
    <w:rsid w:val="001554E9"/>
    <w:rPr>
      <w:rFonts w:ascii="Tahoma" w:hAnsi="Tahoma" w:cs="Tahoma"/>
      <w:sz w:val="16"/>
      <w:szCs w:val="16"/>
    </w:rPr>
  </w:style>
  <w:style w:type="paragraph" w:customStyle="1" w:styleId="Pa11">
    <w:name w:val="Pa11"/>
    <w:basedOn w:val="Normal"/>
    <w:next w:val="Normal"/>
    <w:uiPriority w:val="99"/>
    <w:rsid w:val="00B46C62"/>
    <w:pPr>
      <w:autoSpaceDE w:val="0"/>
      <w:autoSpaceDN w:val="0"/>
      <w:adjustRightInd w:val="0"/>
      <w:spacing w:line="161" w:lineRule="atLeast"/>
    </w:pPr>
    <w:rPr>
      <w:sz w:val="24"/>
    </w:rPr>
  </w:style>
  <w:style w:type="character" w:customStyle="1" w:styleId="A12">
    <w:name w:val="A12"/>
    <w:uiPriority w:val="99"/>
    <w:rsid w:val="00B46C62"/>
    <w:rPr>
      <w:rFonts w:cs="GE Inspira"/>
      <w:color w:val="57585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7F94-58E5-4960-BCF7-05B33A83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B3</vt:lpstr>
    </vt:vector>
  </TitlesOfParts>
  <Company>GE Consumer and Industrial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B3</dc:title>
  <dc:subject/>
  <dc:creator>Rich Hunt</dc:creator>
  <cp:keywords/>
  <cp:lastModifiedBy>Pozo, David (GE Renewable Energy)</cp:lastModifiedBy>
  <cp:revision>4</cp:revision>
  <dcterms:created xsi:type="dcterms:W3CDTF">2022-04-01T09:16:00Z</dcterms:created>
  <dcterms:modified xsi:type="dcterms:W3CDTF">2022-04-04T13:25:00Z</dcterms:modified>
</cp:coreProperties>
</file>